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如何</w:t>
      </w:r>
      <w:r>
        <w:rPr>
          <w:rFonts w:hint="eastAsia" w:ascii="微软雅黑" w:hAnsi="微软雅黑" w:eastAsia="微软雅黑" w:cs="微软雅黑"/>
          <w:sz w:val="28"/>
          <w:szCs w:val="36"/>
        </w:rPr>
        <w:t>实施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课题</w:t>
      </w:r>
      <w:r>
        <w:rPr>
          <w:rFonts w:hint="eastAsia" w:ascii="微软雅黑" w:hAnsi="微软雅黑" w:eastAsia="微软雅黑" w:cs="微软雅黑"/>
          <w:sz w:val="28"/>
          <w:szCs w:val="36"/>
        </w:rPr>
        <w:t>研究方案</w:t>
      </w:r>
    </w:p>
    <w:bookmarkEnd w:id="0"/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36"/>
        </w:rPr>
      </w:pP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在制定好课题的研究方案后，后续就需根据研究方案进行实施，</w:t>
      </w:r>
      <w:r>
        <w:rPr>
          <w:rFonts w:hint="eastAsia" w:ascii="微软雅黑" w:hAnsi="微软雅黑" w:eastAsia="微软雅黑" w:cs="微软雅黑"/>
        </w:rPr>
        <w:t>实施研究方案包括一系列较为具体的活动。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(1)开展多样的活动。根据可能的条件和自身的实际情况，开展多样的活动，如调查、访问、参观、实验、测量、统计、分析、社会宣传等。这样，既可以避免研究活动的单调枯燥，提高学生参与的兴趣，又可以在多样的活动中培养学生多方面的的能力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(2)提供必要的物质支持。研究性学习的实施需要以一定的物质条件为前提。因此，学校和教师必须提供必要的条件，如图书资料、实验器材、活动工具等，使学生具备使用工具的能力和技巧，在活动中培养学生搜集信息、利用信息的能力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(3)教给学生必要的方法。研究性学习的形式多种多样，有些活动所需要的方法、技能是学生较少接触到的。因此，必须对学生进行相关的培训。例如，如何使用视听工具，如何进行访谈，调查报告的基本格式是什么样的，如何利用工具书，如何对已有的资料进行整理等。如果没有相应的准备，学生就可能走弯路，学习效率不高，研究的规范性也会大大降低。反之，如果学生掌握了相关的方法和技能，那么，研究效率和规范性将大大提高，活动本身对学生发展的价值也就越大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(4)协调各方面关系。研究性学习实施的场所不定、空间广、涉及因素复杂。因此，要与多方面取得联系并协调好他们之间的关系，以求得多方面的支持与帮助。如协调好学校内部与外部的关系，创造良好的外部环境，使家庭和社会成为开展研究性学习的最有力的支持者和配合者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(5)做好原始资料的积累工作。在研究性学习的实施过程中，有许多原始资料，如调查问卷、实验数据、活动记录等，真实地记录着学生的活动过程，它们是进行总结与交流的重要依据，也是学生成长记录袋的重要素材。所以，要学会做好原始资料的记录，如时间、地点、分工、活动经过及活动结果等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(6)及时发现生成性课题。由于研究性学习具有非预设性的特点，因此，在活动中随时可能出现让人意想不到的情况。如某校以“牛奶”为主题，进行了系列研究的规划与实施。在讨论牛奶与健康的关系时，有学生突然问道：“牛奶这么好，那为什么我们每天都喝牛奶，而农村的小朋友都很</w:t>
      </w:r>
      <w:r>
        <w:rPr>
          <w:rFonts w:hint="eastAsia" w:ascii="微软雅黑" w:hAnsi="微软雅黑" w:eastAsia="微软雅黑" w:cs="微软雅黑"/>
          <w:lang w:val="en-US" w:eastAsia="zh-CN"/>
        </w:rPr>
        <w:t>少喝牛奶呢？”虽然这是探究活动提出的问题，却反映出大多数城市学生对农村学生生活状况缺乏了解。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我们学生只有做好以上的课题研究方案要求，才能把课题进行下去，才能取得较好的课题研究成果。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参考文献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安桂清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“研究性学习”活动的实践反思[J].教育发展研究，2001 (1).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罗刚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, </w:t>
      </w:r>
      <w:r>
        <w:rPr>
          <w:rFonts w:hint="eastAsia" w:ascii="微软雅黑" w:hAnsi="微软雅黑" w:eastAsia="微软雅黑" w:cs="微软雅黑"/>
        </w:rPr>
        <w:t xml:space="preserve">研究性学习的评价D].教育发展研究，2001 (6)，  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史学芳，研究性学习是创造性学习儿教有理论与实践。200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 xml:space="preserve"> (</w:t>
      </w:r>
      <w:r>
        <w:rPr>
          <w:rFonts w:hint="eastAsia" w:ascii="微软雅黑" w:hAnsi="微软雅黑" w:eastAsia="微软雅黑" w:cs="微软雅黑"/>
          <w:lang w:val="en-US" w:eastAsia="zh-CN"/>
        </w:rPr>
        <w:t>9</w:t>
      </w:r>
      <w:r>
        <w:rPr>
          <w:rFonts w:hint="eastAsia" w:ascii="微软雅黑" w:hAnsi="微软雅黑" w:eastAsia="微软雅黑" w:cs="微软雅黑"/>
        </w:rPr>
        <w:t>)</w:t>
      </w:r>
    </w:p>
    <w:p>
      <w:pPr>
        <w:spacing w:line="360" w:lineRule="auto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spacing w:line="360" w:lineRule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A76B"/>
    <w:multiLevelType w:val="singleLevel"/>
    <w:tmpl w:val="001AA76B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86B81"/>
    <w:rsid w:val="15D12DD1"/>
    <w:rsid w:val="17186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Theme="minorAscii" w:hAnsiTheme="minorAscii"/>
      <w:bCs/>
      <w:kern w:val="44"/>
      <w:sz w:val="32"/>
      <w:szCs w:val="44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字符"/>
    <w:basedOn w:val="4"/>
    <w:link w:val="2"/>
    <w:qFormat/>
    <w:uiPriority w:val="9"/>
    <w:rPr>
      <w:rFonts w:asciiTheme="minorAscii" w:hAnsiTheme="minorAscii" w:eastAsiaTheme="minorEastAsia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2019-11-15T09:52:00Z</dcterms:created>
  <dc:creator>冉然</dc:creator>
  <cp:lastModifiedBy>冉然</cp:lastModifiedBy>
  <dcterms:modified xsi:type="dcterms:W3CDTF">2019-11-15T09:59:01Z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